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A4" w:rsidRDefault="00136CEF">
      <w:pPr>
        <w:widowControl/>
        <w:spacing w:line="360" w:lineRule="auto"/>
        <w:ind w:left="839"/>
        <w:jc w:val="right"/>
        <w:rPr>
          <w:rFonts w:ascii="黑体" w:eastAsia="黑体"/>
          <w:sz w:val="30"/>
        </w:rPr>
      </w:pPr>
      <w:r>
        <w:rPr>
          <w:rFonts w:ascii="黑体" w:eastAsia="黑体" w:cs="黑体"/>
          <w:sz w:val="30"/>
          <w:szCs w:val="30"/>
        </w:rPr>
        <w:t xml:space="preserve">  </w:t>
      </w:r>
      <w:bookmarkStart w:id="0" w:name="_Toc267769633"/>
      <w:r>
        <w:rPr>
          <w:rFonts w:ascii="黑体" w:eastAsia="黑体" w:hint="eastAsia"/>
          <w:sz w:val="30"/>
        </w:rPr>
        <w:t xml:space="preserve"> </w:t>
      </w:r>
      <w:bookmarkEnd w:id="0"/>
    </w:p>
    <w:p w:rsidR="00092DA4" w:rsidRDefault="00092DA4">
      <w:pPr>
        <w:widowControl/>
        <w:spacing w:line="360" w:lineRule="auto"/>
        <w:ind w:left="839"/>
        <w:jc w:val="right"/>
        <w:rPr>
          <w:rFonts w:ascii="黑体" w:eastAsia="黑体"/>
          <w:sz w:val="30"/>
        </w:rPr>
      </w:pPr>
    </w:p>
    <w:p w:rsidR="00092DA4" w:rsidRDefault="00092DA4">
      <w:pPr>
        <w:widowControl/>
      </w:pPr>
    </w:p>
    <w:p w:rsidR="00092DA4" w:rsidRDefault="00092DA4">
      <w:pPr>
        <w:widowControl/>
      </w:pPr>
    </w:p>
    <w:p w:rsidR="00092DA4" w:rsidRDefault="00092DA4">
      <w:pPr>
        <w:widowControl/>
      </w:pPr>
    </w:p>
    <w:p w:rsidR="00092DA4" w:rsidRDefault="00092DA4">
      <w:pPr>
        <w:widowControl/>
        <w:jc w:val="center"/>
        <w:rPr>
          <w:rFonts w:ascii="黑体" w:eastAsia="黑体"/>
          <w:sz w:val="72"/>
        </w:rPr>
      </w:pPr>
    </w:p>
    <w:p w:rsidR="00092DA4" w:rsidRDefault="00136CEF">
      <w:pPr>
        <w:widowControl/>
        <w:jc w:val="center"/>
        <w:rPr>
          <w:rFonts w:ascii="黑体" w:eastAsia="黑体"/>
          <w:sz w:val="72"/>
        </w:rPr>
      </w:pPr>
      <w:r>
        <w:rPr>
          <w:rFonts w:ascii="黑体" w:eastAsia="黑体" w:hint="eastAsia"/>
          <w:sz w:val="72"/>
        </w:rPr>
        <w:t>XX公司XX场所（设施）</w:t>
      </w:r>
      <w:r>
        <w:rPr>
          <w:rFonts w:ascii="黑体" w:eastAsia="黑体"/>
          <w:sz w:val="72"/>
        </w:rPr>
        <w:t xml:space="preserve"> </w:t>
      </w:r>
    </w:p>
    <w:p w:rsidR="00092DA4" w:rsidRDefault="00136CEF">
      <w:pPr>
        <w:widowControl/>
        <w:jc w:val="center"/>
        <w:rPr>
          <w:rFonts w:ascii="黑体" w:eastAsia="黑体"/>
          <w:sz w:val="72"/>
        </w:rPr>
      </w:pPr>
      <w:r>
        <w:rPr>
          <w:rFonts w:ascii="黑体" w:eastAsia="黑体" w:hint="eastAsia"/>
          <w:sz w:val="72"/>
        </w:rPr>
        <w:t>循环指数自评价报告</w:t>
      </w:r>
    </w:p>
    <w:p w:rsidR="00092DA4" w:rsidRDefault="00092DA4">
      <w:pPr>
        <w:widowControl/>
        <w:spacing w:line="480" w:lineRule="auto"/>
      </w:pPr>
    </w:p>
    <w:p w:rsidR="00092DA4" w:rsidRDefault="00092DA4">
      <w:pPr>
        <w:widowControl/>
        <w:spacing w:line="480" w:lineRule="auto"/>
      </w:pPr>
    </w:p>
    <w:p w:rsidR="00092DA4" w:rsidRDefault="00092DA4">
      <w:pPr>
        <w:widowControl/>
        <w:spacing w:line="480" w:lineRule="auto"/>
      </w:pPr>
    </w:p>
    <w:p w:rsidR="00092DA4" w:rsidRDefault="00092DA4">
      <w:pPr>
        <w:widowControl/>
        <w:spacing w:line="480" w:lineRule="auto"/>
      </w:pPr>
    </w:p>
    <w:p w:rsidR="00092DA4" w:rsidRDefault="00092DA4">
      <w:pPr>
        <w:widowControl/>
      </w:pPr>
    </w:p>
    <w:p w:rsidR="00092DA4" w:rsidRDefault="00136CEF">
      <w:pPr>
        <w:widowControl/>
        <w:spacing w:line="360" w:lineRule="auto"/>
        <w:ind w:left="839"/>
        <w:rPr>
          <w:rFonts w:ascii="黑体" w:eastAsia="黑体"/>
          <w:sz w:val="30"/>
        </w:rPr>
      </w:pPr>
      <w:r>
        <w:rPr>
          <w:rFonts w:ascii="黑体" w:eastAsia="黑体"/>
          <w:sz w:val="30"/>
        </w:rPr>
        <w:t xml:space="preserve">  </w:t>
      </w:r>
    </w:p>
    <w:p w:rsidR="00092DA4" w:rsidRDefault="00136CEF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申 请 方：</w:t>
      </w:r>
      <w:r>
        <w:rPr>
          <w:rFonts w:ascii="黑体" w:eastAsia="黑体"/>
          <w:sz w:val="30"/>
          <w:u w:val="single"/>
        </w:rPr>
        <w:t xml:space="preserve">  </w:t>
      </w:r>
      <w:r>
        <w:rPr>
          <w:rFonts w:ascii="黑体" w:eastAsia="黑体" w:hint="eastAsia"/>
          <w:sz w:val="30"/>
          <w:u w:val="single"/>
        </w:rPr>
        <w:t xml:space="preserve">                    </w:t>
      </w:r>
      <w:r>
        <w:rPr>
          <w:rFonts w:ascii="黑体" w:eastAsia="黑体"/>
          <w:sz w:val="30"/>
          <w:u w:val="single"/>
        </w:rPr>
        <w:t xml:space="preserve">       </w:t>
      </w:r>
      <w:r>
        <w:rPr>
          <w:rFonts w:ascii="黑体" w:eastAsia="黑体" w:hint="eastAsia"/>
          <w:sz w:val="30"/>
          <w:u w:val="single"/>
        </w:rPr>
        <w:t xml:space="preserve">    </w:t>
      </w:r>
      <w:r>
        <w:rPr>
          <w:rFonts w:ascii="黑体" w:eastAsia="黑体"/>
          <w:sz w:val="30"/>
          <w:u w:val="single"/>
        </w:rPr>
        <w:t xml:space="preserve">  </w:t>
      </w:r>
    </w:p>
    <w:p w:rsidR="00092DA4" w:rsidRDefault="00136CEF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通讯地址：</w:t>
      </w:r>
      <w:r>
        <w:rPr>
          <w:rFonts w:ascii="黑体" w:eastAsia="黑体"/>
          <w:sz w:val="30"/>
          <w:u w:val="single"/>
        </w:rPr>
        <w:t xml:space="preserve">  </w:t>
      </w:r>
      <w:r>
        <w:rPr>
          <w:rFonts w:ascii="黑体" w:eastAsia="黑体" w:hint="eastAsia"/>
          <w:sz w:val="30"/>
          <w:u w:val="single"/>
        </w:rPr>
        <w:t xml:space="preserve">                              </w:t>
      </w:r>
      <w:r>
        <w:rPr>
          <w:rFonts w:ascii="黑体" w:eastAsia="黑体"/>
          <w:sz w:val="30"/>
          <w:u w:val="single"/>
        </w:rPr>
        <w:t xml:space="preserve">   </w:t>
      </w:r>
    </w:p>
    <w:p w:rsidR="00092DA4" w:rsidRDefault="00136CEF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联系人及电话：</w:t>
      </w:r>
      <w:r>
        <w:rPr>
          <w:rFonts w:ascii="黑体" w:eastAsia="黑体" w:hint="eastAsia"/>
          <w:sz w:val="30"/>
          <w:u w:val="single"/>
        </w:rPr>
        <w:t xml:space="preserve">                          </w:t>
      </w:r>
      <w:r>
        <w:rPr>
          <w:rFonts w:ascii="黑体" w:eastAsia="黑体"/>
          <w:sz w:val="30"/>
          <w:u w:val="single"/>
        </w:rPr>
        <w:t xml:space="preserve">     </w:t>
      </w:r>
    </w:p>
    <w:p w:rsidR="00092DA4" w:rsidRDefault="00136CEF">
      <w:pPr>
        <w:widowControl/>
        <w:tabs>
          <w:tab w:val="left" w:pos="7920"/>
        </w:tabs>
        <w:ind w:left="839"/>
      </w:pPr>
      <w:r>
        <w:rPr>
          <w:rFonts w:ascii="黑体" w:eastAsia="黑体" w:hint="eastAsia"/>
          <w:sz w:val="30"/>
        </w:rPr>
        <w:t>评价周期：</w:t>
      </w:r>
      <w:r>
        <w:rPr>
          <w:rFonts w:ascii="黑体" w:eastAsia="黑体"/>
          <w:sz w:val="30"/>
          <w:u w:val="single"/>
        </w:rPr>
        <w:t xml:space="preserve">                                  </w:t>
      </w:r>
      <w:r>
        <w:rPr>
          <w:rFonts w:ascii="黑体" w:eastAsia="黑体" w:hint="eastAsia"/>
          <w:sz w:val="30"/>
          <w:u w:val="single"/>
        </w:rPr>
        <w:t xml:space="preserve"> </w:t>
      </w:r>
    </w:p>
    <w:p w:rsidR="00092DA4" w:rsidRDefault="00092DA4">
      <w:pPr>
        <w:widowControl/>
        <w:jc w:val="center"/>
      </w:pPr>
    </w:p>
    <w:p w:rsidR="00092DA4" w:rsidRDefault="00136CEF">
      <w:pPr>
        <w:widowControl/>
        <w:jc w:val="center"/>
        <w:rPr>
          <w:b/>
          <w:sz w:val="30"/>
        </w:rPr>
      </w:pPr>
      <w:r>
        <w:rPr>
          <w:b/>
          <w:sz w:val="30"/>
        </w:rPr>
        <w:br w:type="page"/>
      </w:r>
    </w:p>
    <w:p w:rsidR="00092DA4" w:rsidRDefault="00136CEF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lastRenderedPageBreak/>
        <w:t>项目申请方基本情况</w:t>
      </w:r>
    </w:p>
    <w:tbl>
      <w:tblPr>
        <w:tblW w:w="8918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1182"/>
        <w:gridCol w:w="1379"/>
        <w:gridCol w:w="1560"/>
        <w:gridCol w:w="1134"/>
        <w:gridCol w:w="1580"/>
      </w:tblGrid>
      <w:tr w:rsidR="00092DA4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申请方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邮政编码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联系人传真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092DA4">
        <w:trPr>
          <w:trHeight w:val="90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 w:val="24"/>
              </w:rPr>
              <w:t>所属行业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092DA4">
        <w:trPr>
          <w:trHeight w:val="713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组织代码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注册资本</w:t>
            </w:r>
          </w:p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（万元）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企业总人数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技术人员人数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rPr>
          <w:trHeight w:val="1144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获得生产许可证情况（适用时）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092DA4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循环经济指数</w:t>
            </w:r>
          </w:p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评价边界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循环经济指数</w:t>
            </w:r>
          </w:p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评价报告期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标准及方法学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《产品、场所和组织循环指数评价规范》（</w:t>
            </w:r>
            <w:r>
              <w:rPr>
                <w:rFonts w:eastAsia="仿宋_GB2312" w:hint="eastAsia"/>
                <w:sz w:val="24"/>
              </w:rPr>
              <w:t>T/CACE 072-2023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</w:tr>
      <w:tr w:rsidR="00092DA4">
        <w:trPr>
          <w:trHeight w:val="1308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获得（国内外）</w:t>
            </w:r>
          </w:p>
          <w:p w:rsidR="00092DA4" w:rsidRDefault="00136CEF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认证、认定情况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092DA4">
        <w:trPr>
          <w:trHeight w:val="2786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136CEF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所得奖励、专利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92DA4" w:rsidRDefault="00092DA4">
            <w:pPr>
              <w:rPr>
                <w:rFonts w:eastAsia="仿宋_GB2312"/>
                <w:sz w:val="24"/>
              </w:rPr>
            </w:pPr>
          </w:p>
        </w:tc>
      </w:tr>
    </w:tbl>
    <w:p w:rsidR="00092DA4" w:rsidRDefault="00092DA4">
      <w:pPr>
        <w:widowControl/>
        <w:rPr>
          <w:sz w:val="24"/>
        </w:rPr>
      </w:pPr>
    </w:p>
    <w:p w:rsidR="00092DA4" w:rsidRDefault="00136CEF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项目简介</w:t>
      </w:r>
    </w:p>
    <w:p w:rsidR="00092DA4" w:rsidRDefault="00092DA4">
      <w:pPr>
        <w:widowControl/>
        <w:spacing w:before="120" w:after="120" w:line="360" w:lineRule="auto"/>
        <w:ind w:firstLineChars="200" w:firstLine="560"/>
        <w:rPr>
          <w:rFonts w:eastAsia="仿宋_GB2312"/>
        </w:rPr>
      </w:pPr>
    </w:p>
    <w:p w:rsidR="00092DA4" w:rsidRDefault="00136CEF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t>项目边界</w:t>
      </w:r>
    </w:p>
    <w:p w:rsidR="00092DA4" w:rsidRDefault="00136CEF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/>
          <w:sz w:val="24"/>
          <w:szCs w:val="22"/>
        </w:rPr>
        <w:t>对</w:t>
      </w:r>
      <w:r>
        <w:rPr>
          <w:rFonts w:eastAsia="仿宋_GB2312"/>
          <w:sz w:val="24"/>
          <w:szCs w:val="22"/>
        </w:rPr>
        <w:t>xx</w:t>
      </w:r>
      <w:r>
        <w:rPr>
          <w:rFonts w:eastAsia="仿宋_GB2312"/>
          <w:sz w:val="24"/>
          <w:szCs w:val="22"/>
        </w:rPr>
        <w:t>公司</w:t>
      </w:r>
      <w:r>
        <w:rPr>
          <w:rFonts w:eastAsia="仿宋_GB2312"/>
          <w:sz w:val="24"/>
          <w:szCs w:val="22"/>
        </w:rPr>
        <w:t>xx</w:t>
      </w:r>
      <w:r>
        <w:rPr>
          <w:rFonts w:eastAsia="仿宋_GB2312"/>
          <w:sz w:val="24"/>
          <w:szCs w:val="22"/>
        </w:rPr>
        <w:t>场所（设施）循环指数评价，根据评价规范及评价目标、范围，确定评价边界，具体如下：</w:t>
      </w:r>
    </w:p>
    <w:p w:rsidR="00092DA4" w:rsidRDefault="00092DA4">
      <w:pPr>
        <w:widowControl/>
        <w:spacing w:before="120" w:after="120" w:line="360" w:lineRule="auto"/>
        <w:ind w:firstLineChars="200" w:firstLine="560"/>
        <w:jc w:val="left"/>
        <w:rPr>
          <w:rFonts w:asciiTheme="minorEastAsia" w:eastAsiaTheme="minorEastAsia" w:hAnsiTheme="minorEastAsia"/>
        </w:rPr>
      </w:pPr>
    </w:p>
    <w:p w:rsidR="00092DA4" w:rsidRDefault="00136CEF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t>评价方法</w:t>
      </w:r>
    </w:p>
    <w:p w:rsidR="00092DA4" w:rsidRDefault="00136CEF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场所（设施）循环经济指数由公式（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）、（</w:t>
      </w: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）进行计算。</w:t>
      </w:r>
    </w:p>
    <w:p w:rsidR="00092DA4" w:rsidRDefault="009A0932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T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 w:hint="eastAsia"/>
                <w:color w:val="000000" w:themeColor="text1"/>
                <w:sz w:val="24"/>
              </w:rPr>
              <m:t>reduce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reuse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+m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recycle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biochem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compost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anaerobic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biofuel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TWER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thermal W/O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mandated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landfill</m:t>
            </m:r>
          </m:sub>
        </m:sSub>
      </m:oMath>
      <w:r w:rsidR="00136CEF">
        <w:rPr>
          <w:rFonts w:ascii="Cambria Math" w:eastAsiaTheme="minorEastAsia" w:hAnsi="Cambria Math" w:cstheme="minorBidi" w:hint="eastAsia"/>
          <w:color w:val="000000" w:themeColor="text1"/>
          <w:sz w:val="24"/>
        </w:rPr>
        <w:tab/>
      </w:r>
      <w:proofErr w:type="gramStart"/>
      <w:r w:rsidR="00136CEF">
        <w:rPr>
          <w:rFonts w:ascii="Cambria Math" w:eastAsiaTheme="minorEastAsia" w:hAnsi="Cambria Math" w:cstheme="minorBidi" w:hint="eastAsia"/>
          <w:color w:val="000000" w:themeColor="text1"/>
          <w:sz w:val="24"/>
        </w:rPr>
        <w:t>........................</w:t>
      </w:r>
      <w:r w:rsidR="00136CEF"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proofErr w:type="gramEnd"/>
      <w:r w:rsidR="00136CEF">
        <w:rPr>
          <w:rFonts w:ascii="Cambria Math" w:eastAsiaTheme="minorEastAsia" w:hAnsi="Cambria Math" w:cstheme="minorBidi" w:hint="eastAsia"/>
          <w:color w:val="000000" w:themeColor="text1"/>
          <w:sz w:val="24"/>
        </w:rPr>
        <w:t>1</w:t>
      </w:r>
      <w:r w:rsidR="00136CEF"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092DA4" w:rsidRDefault="009A0932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site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reduce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reuse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recycle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biochem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compost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anaerobic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biofuel</m:t>
            </m:r>
          </m:sub>
        </m:sSub>
      </m:oMath>
      <w:r w:rsidR="00136CEF">
        <w:rPr>
          <w:rFonts w:ascii="Cambria Math" w:eastAsiaTheme="minorEastAsia" w:hAnsi="Cambria Math" w:cstheme="minorBidi" w:hint="eastAsia"/>
          <w:color w:val="000000" w:themeColor="text1"/>
          <w:sz w:val="24"/>
        </w:rPr>
        <w:t xml:space="preserve"> </w:t>
      </w:r>
      <w:proofErr w:type="gramStart"/>
      <w:r w:rsidR="00136CEF">
        <w:rPr>
          <w:rFonts w:ascii="Cambria Math" w:eastAsiaTheme="minorEastAsia" w:hAnsi="Cambria Math" w:cstheme="minorBidi" w:hint="eastAsia"/>
          <w:color w:val="000000" w:themeColor="text1"/>
          <w:sz w:val="24"/>
        </w:rPr>
        <w:t>...</w:t>
      </w:r>
      <w:r w:rsidR="00136CEF"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proofErr w:type="gramEnd"/>
      <w:r w:rsidR="00136CEF">
        <w:rPr>
          <w:rFonts w:ascii="Cambria Math" w:eastAsiaTheme="minorEastAsia" w:hAnsi="Cambria Math" w:cstheme="minorBidi" w:hint="eastAsia"/>
          <w:color w:val="000000" w:themeColor="text1"/>
          <w:sz w:val="24"/>
        </w:rPr>
        <w:t>2</w:t>
      </w:r>
      <w:r w:rsidR="00136CEF"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092DA4" w:rsidRDefault="00136CEF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式中：</w:t>
      </w:r>
    </w:p>
    <w:tbl>
      <w:tblPr>
        <w:tblStyle w:val="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5861"/>
      </w:tblGrid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reduce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废弃物减少量，单位为吨（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reuse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再使用材料的量，单位为吨（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recycle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再生利用材料的量，单位为（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bioc</m:t>
                  </m:r>
                  <m:r>
                    <w:rPr>
                      <w:rFonts w:ascii="Cambria Math" w:eastAsia="MS Gothic" w:hAnsi="Cambria Math"/>
                      <w:color w:val="000000" w:themeColor="text1"/>
                      <w:sz w:val="24"/>
                    </w:rPr>
                    <m:t>h</m:t>
                  </m:r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em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用于提取生物化学材料的废弃物的量，</w:t>
            </w:r>
            <w:r>
              <w:rPr>
                <w:rFonts w:eastAsia="仿宋_GB2312"/>
                <w:color w:val="000000" w:themeColor="text1"/>
                <w:sz w:val="24"/>
              </w:rPr>
              <w:t>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compost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堆肥材料的量，单位为（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anaerobic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通过厌氧消化反应进行能量回收的废弃物的量，单位为（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biofuel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生物燃料材料的量，单位为（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mandated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强制要求作为废弃物的量，单位为（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TWER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经热处理后有能量回收的废弃物的量，单位为（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t</m:t>
                  </m:r>
                  <m:r>
                    <w:rPr>
                      <w:rFonts w:ascii="Cambria Math" w:eastAsia="MS Gothic" w:hAnsi="Cambria Math"/>
                      <w:color w:val="000000" w:themeColor="text1"/>
                      <w:sz w:val="24"/>
                    </w:rPr>
                    <m:t>h</m:t>
                  </m:r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ermal W/O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采用不回收能量工艺进行热处理的废弃物的量，单位为（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landfill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进行垃圾填埋的废弃物的量，单位为（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T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废弃物总量，单位为（</w:t>
            </w:r>
            <w:r>
              <w:rPr>
                <w:rFonts w:eastAsia="仿宋_GB2312"/>
                <w:color w:val="000000" w:themeColor="text1"/>
                <w:sz w:val="24"/>
              </w:rPr>
              <w:t>t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reduce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废弃物减量的比例</w:t>
            </w:r>
            <w:r>
              <w:rPr>
                <w:rFonts w:eastAsia="仿宋_GB2312"/>
                <w:color w:val="000000" w:themeColor="text1"/>
                <w:sz w:val="24"/>
              </w:rPr>
              <w:t>，单位为（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reuse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废弃物再使用的比例</w:t>
            </w:r>
            <w:r>
              <w:rPr>
                <w:rFonts w:eastAsia="仿宋_GB2312"/>
                <w:color w:val="000000" w:themeColor="text1"/>
                <w:sz w:val="24"/>
              </w:rPr>
              <w:t>，单位为（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recycle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废弃物再生利用的比例</w:t>
            </w:r>
            <w:r>
              <w:rPr>
                <w:rFonts w:eastAsia="仿宋_GB2312"/>
                <w:color w:val="000000" w:themeColor="text1"/>
                <w:sz w:val="24"/>
              </w:rPr>
              <w:t>，单位为（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bioc</m:t>
                  </m:r>
                  <m:r>
                    <w:rPr>
                      <w:rFonts w:ascii="Cambria Math" w:eastAsia="MS Gothic" w:hAnsi="Cambria Math"/>
                      <w:color w:val="000000" w:themeColor="text1"/>
                      <w:sz w:val="24"/>
                    </w:rPr>
                    <m:t>h</m:t>
                  </m:r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em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用于提取生物化学材料的废弃物的比例</w:t>
            </w:r>
            <w:r>
              <w:rPr>
                <w:rFonts w:eastAsia="仿宋_GB2312"/>
                <w:color w:val="000000" w:themeColor="text1"/>
                <w:sz w:val="24"/>
              </w:rPr>
              <w:t>，单位为（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compost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废弃物堆肥的比例</w:t>
            </w:r>
            <w:r>
              <w:rPr>
                <w:rFonts w:eastAsia="仿宋_GB2312"/>
                <w:color w:val="000000" w:themeColor="text1"/>
                <w:sz w:val="24"/>
              </w:rPr>
              <w:t>，单位为（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anaerobic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废弃物厌氧消化的比例</w:t>
            </w:r>
            <w:r>
              <w:rPr>
                <w:rFonts w:eastAsia="仿宋_GB2312"/>
                <w:color w:val="000000" w:themeColor="text1"/>
                <w:sz w:val="24"/>
              </w:rPr>
              <w:t>，单位为（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biofuel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生物燃料的比例</w:t>
            </w:r>
            <w:r>
              <w:rPr>
                <w:rFonts w:eastAsia="仿宋_GB2312"/>
                <w:color w:val="000000" w:themeColor="text1"/>
                <w:sz w:val="24"/>
              </w:rPr>
              <w:t>，单位为（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092DA4">
        <w:trPr>
          <w:jc w:val="center"/>
        </w:trPr>
        <w:tc>
          <w:tcPr>
            <w:tcW w:w="2070" w:type="dxa"/>
            <w:vAlign w:val="center"/>
          </w:tcPr>
          <w:p w:rsidR="00092DA4" w:rsidRDefault="009A0932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color w:val="000000" w:themeColor="text1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site</m:t>
                  </m:r>
                </m:sub>
              </m:sSub>
            </m:oMath>
            <w:r w:rsidR="00136CEF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----------------------</w:t>
            </w:r>
          </w:p>
        </w:tc>
        <w:tc>
          <w:tcPr>
            <w:tcW w:w="5861" w:type="dxa"/>
            <w:vAlign w:val="center"/>
          </w:tcPr>
          <w:p w:rsidR="00092DA4" w:rsidRDefault="00136CE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场所（设施）废弃物中再使用、减量、再生利用、提取生化材料、堆肥、厌氧消化和生物燃料的总比例</w:t>
            </w:r>
            <w:r>
              <w:rPr>
                <w:rFonts w:eastAsia="仿宋_GB2312"/>
                <w:color w:val="000000" w:themeColor="text1"/>
                <w:sz w:val="24"/>
              </w:rPr>
              <w:t>，单位为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）。</w:t>
            </w:r>
          </w:p>
        </w:tc>
      </w:tr>
    </w:tbl>
    <w:p w:rsidR="00092DA4" w:rsidRDefault="00136CEF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循环指数自评价</w:t>
      </w:r>
    </w:p>
    <w:p w:rsidR="00092DA4" w:rsidRDefault="00136CEF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 w:hint="eastAsia"/>
          <w:sz w:val="24"/>
          <w:szCs w:val="22"/>
        </w:rPr>
        <w:t>根据申请循环指数评价目标与范围，计算相应评价指数，结果见下表。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94"/>
        <w:gridCol w:w="1265"/>
        <w:gridCol w:w="1263"/>
      </w:tblGrid>
      <w:tr w:rsidR="00092DA4">
        <w:trPr>
          <w:trHeight w:val="28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表</w:t>
            </w:r>
            <w:r>
              <w:rPr>
                <w:rFonts w:eastAsia="仿宋_GB2312" w:hint="eastAsia"/>
                <w:color w:val="000000"/>
                <w:kern w:val="0"/>
                <w:sz w:val="24"/>
                <w:szCs w:val="22"/>
              </w:rPr>
              <w:t xml:space="preserve">1 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xx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场所（设施）循环指数计算表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指标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重量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比例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废弃物减少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再使用废弃物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再生利用废弃物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提取生化材料的废弃物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堆肥废弃物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厌氧消化废弃物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能量回收废弃物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非能量回收废弃物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填埋废弃物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管制废弃物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总废弃物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计算总废弃物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092DA4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092DA4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  <w:tr w:rsidR="00092DA4">
        <w:trPr>
          <w:trHeight w:val="280"/>
        </w:trPr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136CEF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场所（设施）循环指数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092DA4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DA4" w:rsidRDefault="00092DA4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</w:tbl>
    <w:p w:rsidR="00092DA4" w:rsidRDefault="00136CEF">
      <w:pPr>
        <w:ind w:firstLineChars="200" w:firstLine="562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br w:type="page"/>
      </w:r>
    </w:p>
    <w:p w:rsidR="00092DA4" w:rsidRDefault="00136CEF">
      <w:pPr>
        <w:jc w:val="center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附件1需要提供的材料清单</w:t>
      </w:r>
    </w:p>
    <w:tbl>
      <w:tblPr>
        <w:tblStyle w:val="a6"/>
        <w:tblW w:w="84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559"/>
        <w:gridCol w:w="1204"/>
      </w:tblGrid>
      <w:tr w:rsidR="00092DA4" w:rsidRPr="00C21979">
        <w:trPr>
          <w:trHeight w:val="370"/>
        </w:trPr>
        <w:tc>
          <w:tcPr>
            <w:tcW w:w="707" w:type="dxa"/>
            <w:shd w:val="clear" w:color="auto" w:fill="BFBFBF" w:themeFill="background1" w:themeFillShade="BF"/>
            <w:vAlign w:val="center"/>
          </w:tcPr>
          <w:p w:rsidR="00092DA4" w:rsidRPr="00C21979" w:rsidRDefault="00136CEF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C21979">
              <w:rPr>
                <w:rFonts w:eastAsia="仿宋_GB2312"/>
                <w:b/>
                <w:sz w:val="21"/>
                <w:szCs w:val="21"/>
              </w:rPr>
              <w:t>序号</w:t>
            </w:r>
          </w:p>
        </w:tc>
        <w:tc>
          <w:tcPr>
            <w:tcW w:w="6559" w:type="dxa"/>
            <w:shd w:val="clear" w:color="auto" w:fill="BFBFBF" w:themeFill="background1" w:themeFillShade="BF"/>
            <w:vAlign w:val="center"/>
          </w:tcPr>
          <w:p w:rsidR="00092DA4" w:rsidRPr="00C21979" w:rsidRDefault="00136CEF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C21979">
              <w:rPr>
                <w:rFonts w:eastAsia="仿宋_GB2312"/>
                <w:b/>
                <w:sz w:val="21"/>
                <w:szCs w:val="21"/>
              </w:rPr>
              <w:t>资料名称</w:t>
            </w:r>
          </w:p>
        </w:tc>
        <w:tc>
          <w:tcPr>
            <w:tcW w:w="1204" w:type="dxa"/>
            <w:shd w:val="clear" w:color="auto" w:fill="BFBFBF" w:themeFill="background1" w:themeFillShade="BF"/>
            <w:vAlign w:val="center"/>
          </w:tcPr>
          <w:p w:rsidR="00092DA4" w:rsidRPr="00C21979" w:rsidRDefault="00136CEF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C21979">
              <w:rPr>
                <w:rFonts w:eastAsia="仿宋_GB2312"/>
                <w:b/>
                <w:sz w:val="21"/>
                <w:szCs w:val="21"/>
              </w:rPr>
              <w:t>备注</w:t>
            </w:r>
          </w:p>
        </w:tc>
      </w:tr>
      <w:tr w:rsidR="00092DA4" w:rsidRPr="00C21979">
        <w:tc>
          <w:tcPr>
            <w:tcW w:w="8470" w:type="dxa"/>
            <w:gridSpan w:val="3"/>
            <w:vAlign w:val="center"/>
          </w:tcPr>
          <w:p w:rsidR="00092DA4" w:rsidRPr="00C21979" w:rsidRDefault="00136CEF">
            <w:pPr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一、企业基本情况</w:t>
            </w: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法人营业执照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企业更名、股权变更等工商登记记录</w:t>
            </w:r>
          </w:p>
        </w:tc>
        <w:tc>
          <w:tcPr>
            <w:tcW w:w="1204" w:type="dxa"/>
            <w:vAlign w:val="center"/>
          </w:tcPr>
          <w:p w:rsidR="00092DA4" w:rsidRPr="00C21979" w:rsidRDefault="00136CEF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如有</w:t>
            </w: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企业简介（所有制性质、经营范围、产能、员工数、分子公司情况等）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厂区平面图（含占地面积）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企业组织机构及职责分配情况（明确固体废弃物责任部门）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生产工艺流程图及工艺流程说明</w:t>
            </w:r>
            <w:r w:rsidR="00222CB2">
              <w:rPr>
                <w:rFonts w:eastAsia="仿宋_GB2312"/>
                <w:sz w:val="21"/>
                <w:szCs w:val="21"/>
              </w:rPr>
              <w:t>（尽量详细）</w:t>
            </w:r>
            <w:bookmarkStart w:id="1" w:name="_GoBack"/>
            <w:bookmarkEnd w:id="1"/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年产销总量及主要产品产量表</w:t>
            </w:r>
          </w:p>
        </w:tc>
        <w:tc>
          <w:tcPr>
            <w:tcW w:w="1204" w:type="dxa"/>
            <w:vAlign w:val="center"/>
          </w:tcPr>
          <w:p w:rsidR="00092DA4" w:rsidRPr="00C21979" w:rsidRDefault="00136CEF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报统计局报表</w:t>
            </w: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计量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器具台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账（含规格型号、精度、安装位置、校核情况等）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计量器具校准、检定报告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8470" w:type="dxa"/>
            <w:gridSpan w:val="3"/>
            <w:vAlign w:val="center"/>
          </w:tcPr>
          <w:p w:rsidR="00092DA4" w:rsidRPr="00C21979" w:rsidRDefault="00136CEF">
            <w:pPr>
              <w:jc w:val="left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b/>
                <w:sz w:val="21"/>
                <w:szCs w:val="21"/>
              </w:rPr>
              <w:t>二、循环指数信息</w:t>
            </w: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评价边界内原辅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材料台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账、购销存明细及凭证、采购合同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rPr>
          <w:trHeight w:val="76"/>
        </w:trPr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评价边界内固体废弃物台账、出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入库台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账、处理处置凭证及合同（分类）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年废弃物回收台账、来源及相关数据信息证明材料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年废弃物再生利用台账、来源及相关数据信息证明材料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年废弃物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堆肥台账及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相关数据信息证明材料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年废弃物厌氧消化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台账及相关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数据信息证明材料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年废弃物用于生物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燃料台账及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相关数据信息证明材料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年能量回收型废弃物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台账及相关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数据信息证明材料</w:t>
            </w:r>
          </w:p>
        </w:tc>
        <w:tc>
          <w:tcPr>
            <w:tcW w:w="1204" w:type="dxa"/>
            <w:vMerge w:val="restart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年非能量回收型废弃物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台账及相关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数据信息证明材料</w:t>
            </w:r>
          </w:p>
        </w:tc>
        <w:tc>
          <w:tcPr>
            <w:tcW w:w="1204" w:type="dxa"/>
            <w:vMerge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年填埋废弃物</w:t>
            </w:r>
            <w:proofErr w:type="gramStart"/>
            <w:r w:rsidRPr="00C21979">
              <w:rPr>
                <w:rFonts w:eastAsia="仿宋_GB2312"/>
                <w:sz w:val="21"/>
                <w:szCs w:val="21"/>
              </w:rPr>
              <w:t>台账及相关</w:t>
            </w:r>
            <w:proofErr w:type="gramEnd"/>
            <w:r w:rsidRPr="00C21979">
              <w:rPr>
                <w:rFonts w:eastAsia="仿宋_GB2312"/>
                <w:sz w:val="21"/>
                <w:szCs w:val="21"/>
              </w:rPr>
              <w:t>数据信息证明材料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092DA4" w:rsidRPr="00C21979">
        <w:tc>
          <w:tcPr>
            <w:tcW w:w="707" w:type="dxa"/>
            <w:vAlign w:val="center"/>
          </w:tcPr>
          <w:p w:rsidR="00092DA4" w:rsidRPr="00C21979" w:rsidRDefault="00092DA4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092DA4" w:rsidRPr="00C21979" w:rsidRDefault="00136CEF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C21979">
              <w:rPr>
                <w:rFonts w:eastAsia="仿宋_GB2312"/>
                <w:sz w:val="21"/>
                <w:szCs w:val="21"/>
              </w:rPr>
              <w:t>评价边界内</w:t>
            </w:r>
            <w:r w:rsidRPr="00C21979">
              <w:rPr>
                <w:rFonts w:eastAsia="仿宋_GB2312"/>
                <w:sz w:val="21"/>
                <w:szCs w:val="21"/>
              </w:rPr>
              <w:t>2022</w:t>
            </w:r>
            <w:r w:rsidRPr="00C21979">
              <w:rPr>
                <w:rFonts w:eastAsia="仿宋_GB2312"/>
                <w:sz w:val="21"/>
                <w:szCs w:val="21"/>
              </w:rPr>
              <w:t>年管制废弃物台账、转移联单、合同等</w:t>
            </w:r>
          </w:p>
        </w:tc>
        <w:tc>
          <w:tcPr>
            <w:tcW w:w="1204" w:type="dxa"/>
            <w:vAlign w:val="center"/>
          </w:tcPr>
          <w:p w:rsidR="00092DA4" w:rsidRPr="00C21979" w:rsidRDefault="00092DA4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</w:tbl>
    <w:p w:rsidR="00092DA4" w:rsidRDefault="00092DA4">
      <w:pPr>
        <w:jc w:val="left"/>
        <w:rPr>
          <w:b/>
          <w:bCs/>
          <w:szCs w:val="36"/>
        </w:rPr>
      </w:pPr>
    </w:p>
    <w:sectPr w:rsidR="00092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932" w:rsidRDefault="009A0932" w:rsidP="00C21979">
      <w:r>
        <w:separator/>
      </w:r>
    </w:p>
  </w:endnote>
  <w:endnote w:type="continuationSeparator" w:id="0">
    <w:p w:rsidR="009A0932" w:rsidRDefault="009A0932" w:rsidP="00C21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932" w:rsidRDefault="009A0932" w:rsidP="00C21979">
      <w:r>
        <w:separator/>
      </w:r>
    </w:p>
  </w:footnote>
  <w:footnote w:type="continuationSeparator" w:id="0">
    <w:p w:rsidR="009A0932" w:rsidRDefault="009A0932" w:rsidP="00C21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E1D"/>
    <w:multiLevelType w:val="multilevel"/>
    <w:tmpl w:val="07C12E1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082D08"/>
    <w:multiLevelType w:val="singleLevel"/>
    <w:tmpl w:val="6B082D0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ZWI3ZjRhOTQ1ZGNjMzZmMmMzYWY1NzZmMDhmMDAifQ=="/>
  </w:docVars>
  <w:rsids>
    <w:rsidRoot w:val="7EAB36BE"/>
    <w:rsid w:val="000074CD"/>
    <w:rsid w:val="00015761"/>
    <w:rsid w:val="000166B8"/>
    <w:rsid w:val="0002105C"/>
    <w:rsid w:val="0004426E"/>
    <w:rsid w:val="00056F9A"/>
    <w:rsid w:val="00090AA5"/>
    <w:rsid w:val="00092B27"/>
    <w:rsid w:val="00092DA4"/>
    <w:rsid w:val="00095808"/>
    <w:rsid w:val="000A0A75"/>
    <w:rsid w:val="000B4496"/>
    <w:rsid w:val="000D1E3C"/>
    <w:rsid w:val="000E6679"/>
    <w:rsid w:val="000E78C9"/>
    <w:rsid w:val="000E7BF4"/>
    <w:rsid w:val="000F4C23"/>
    <w:rsid w:val="00136CEF"/>
    <w:rsid w:val="00161FDB"/>
    <w:rsid w:val="00180609"/>
    <w:rsid w:val="001A6DAE"/>
    <w:rsid w:val="001F447A"/>
    <w:rsid w:val="00222CB2"/>
    <w:rsid w:val="002845F4"/>
    <w:rsid w:val="002B4599"/>
    <w:rsid w:val="002B5C09"/>
    <w:rsid w:val="00310F3A"/>
    <w:rsid w:val="0035326B"/>
    <w:rsid w:val="0036292D"/>
    <w:rsid w:val="00366FA3"/>
    <w:rsid w:val="003723FF"/>
    <w:rsid w:val="00397C4D"/>
    <w:rsid w:val="003B2A94"/>
    <w:rsid w:val="003C3868"/>
    <w:rsid w:val="003E5760"/>
    <w:rsid w:val="00416F29"/>
    <w:rsid w:val="00441B0C"/>
    <w:rsid w:val="00494FC4"/>
    <w:rsid w:val="004B7BB2"/>
    <w:rsid w:val="004D7C9A"/>
    <w:rsid w:val="004E48F0"/>
    <w:rsid w:val="004F7CC9"/>
    <w:rsid w:val="00536F8E"/>
    <w:rsid w:val="005457D6"/>
    <w:rsid w:val="00570895"/>
    <w:rsid w:val="00571F2B"/>
    <w:rsid w:val="005A2A7A"/>
    <w:rsid w:val="005F08DB"/>
    <w:rsid w:val="006005E4"/>
    <w:rsid w:val="0062727E"/>
    <w:rsid w:val="006429A3"/>
    <w:rsid w:val="00695EF7"/>
    <w:rsid w:val="006D4DF3"/>
    <w:rsid w:val="006E57D6"/>
    <w:rsid w:val="006F4B74"/>
    <w:rsid w:val="006F6ABE"/>
    <w:rsid w:val="00712463"/>
    <w:rsid w:val="00734E3D"/>
    <w:rsid w:val="007379F8"/>
    <w:rsid w:val="00757005"/>
    <w:rsid w:val="00762294"/>
    <w:rsid w:val="0077786B"/>
    <w:rsid w:val="007A7387"/>
    <w:rsid w:val="007D0430"/>
    <w:rsid w:val="007E0596"/>
    <w:rsid w:val="008373CF"/>
    <w:rsid w:val="008648CC"/>
    <w:rsid w:val="008954A1"/>
    <w:rsid w:val="008D40A3"/>
    <w:rsid w:val="00905099"/>
    <w:rsid w:val="00941EC9"/>
    <w:rsid w:val="0096434D"/>
    <w:rsid w:val="00971B6A"/>
    <w:rsid w:val="00972B7B"/>
    <w:rsid w:val="009A0932"/>
    <w:rsid w:val="009C26DA"/>
    <w:rsid w:val="009D3103"/>
    <w:rsid w:val="009E0AA1"/>
    <w:rsid w:val="00A53DC9"/>
    <w:rsid w:val="00A62F24"/>
    <w:rsid w:val="00A75A64"/>
    <w:rsid w:val="00AA0ADE"/>
    <w:rsid w:val="00AA633A"/>
    <w:rsid w:val="00AE31FC"/>
    <w:rsid w:val="00B14BBF"/>
    <w:rsid w:val="00B540A4"/>
    <w:rsid w:val="00B67FF5"/>
    <w:rsid w:val="00B865E2"/>
    <w:rsid w:val="00BD3BF0"/>
    <w:rsid w:val="00BF7877"/>
    <w:rsid w:val="00C0414E"/>
    <w:rsid w:val="00C130D7"/>
    <w:rsid w:val="00C1561F"/>
    <w:rsid w:val="00C21979"/>
    <w:rsid w:val="00C4038E"/>
    <w:rsid w:val="00C732BF"/>
    <w:rsid w:val="00C80050"/>
    <w:rsid w:val="00C833C7"/>
    <w:rsid w:val="00C84BF2"/>
    <w:rsid w:val="00C92682"/>
    <w:rsid w:val="00CA6A8B"/>
    <w:rsid w:val="00CC3C57"/>
    <w:rsid w:val="00CD0999"/>
    <w:rsid w:val="00CD1069"/>
    <w:rsid w:val="00D25A91"/>
    <w:rsid w:val="00D34978"/>
    <w:rsid w:val="00D5569C"/>
    <w:rsid w:val="00D61F27"/>
    <w:rsid w:val="00D80DEE"/>
    <w:rsid w:val="00D936C8"/>
    <w:rsid w:val="00E167A6"/>
    <w:rsid w:val="00E273FF"/>
    <w:rsid w:val="00E33661"/>
    <w:rsid w:val="00E548B8"/>
    <w:rsid w:val="00E567F7"/>
    <w:rsid w:val="00E91C92"/>
    <w:rsid w:val="00EC4D8F"/>
    <w:rsid w:val="00ED3D83"/>
    <w:rsid w:val="00F14C6F"/>
    <w:rsid w:val="00F42164"/>
    <w:rsid w:val="00F538A6"/>
    <w:rsid w:val="00FA13DC"/>
    <w:rsid w:val="00FF1A21"/>
    <w:rsid w:val="08956B7F"/>
    <w:rsid w:val="41CD6FB1"/>
    <w:rsid w:val="41D472B1"/>
    <w:rsid w:val="4AEB490F"/>
    <w:rsid w:val="51865585"/>
    <w:rsid w:val="59C575D2"/>
    <w:rsid w:val="67F873CF"/>
    <w:rsid w:val="70683D36"/>
    <w:rsid w:val="7EAB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semiHidden="0" w:uiPriority="99" w:qFormat="1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宋体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qFormat/>
    <w:rPr>
      <w:color w:val="808080"/>
    </w:rPr>
  </w:style>
  <w:style w:type="table" w:customStyle="1" w:styleId="1">
    <w:name w:val="网格型1"/>
    <w:qFormat/>
    <w:rPr>
      <w:rFonts w:ascii="宋体" w:eastAsia="宋体" w:hAnsi="Times New Roman" w:cs="Times New Roman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semiHidden="0" w:uiPriority="99" w:qFormat="1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宋体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qFormat/>
    <w:rPr>
      <w:color w:val="808080"/>
    </w:rPr>
  </w:style>
  <w:style w:type="table" w:customStyle="1" w:styleId="1">
    <w:name w:val="网格型1"/>
    <w:qFormat/>
    <w:rPr>
      <w:rFonts w:ascii="宋体" w:eastAsia="宋体" w:hAnsi="Times New Roman" w:cs="Times New Roman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EE9AB-6832-4866-958A-6F2CF5EF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424</Words>
  <Characters>2421</Characters>
  <Application>Microsoft Office Word</Application>
  <DocSecurity>0</DocSecurity>
  <Lines>20</Lines>
  <Paragraphs>5</Paragraphs>
  <ScaleCrop>false</ScaleCrop>
  <Company>China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Lichen</dc:creator>
  <cp:lastModifiedBy>方春香</cp:lastModifiedBy>
  <cp:revision>5</cp:revision>
  <cp:lastPrinted>2022-05-05T06:14:00Z</cp:lastPrinted>
  <dcterms:created xsi:type="dcterms:W3CDTF">2023-02-14T02:47:00Z</dcterms:created>
  <dcterms:modified xsi:type="dcterms:W3CDTF">2023-02-16T02:09:00Z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7D603BB0A0C6477C94A645FADFD2AC5C</vt:lpwstr>
  </property>
</Properties>
</file>